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B4" w:rsidRDefault="00073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53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B4" w:rsidRDefault="009C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2B4" w:rsidRDefault="00073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9C12B4" w:rsidRDefault="00073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КЛЕНОВСКОГО СЕЛЬСКОГО ПОСЕЛЕНИЯ</w:t>
      </w:r>
    </w:p>
    <w:p w:rsidR="009C12B4" w:rsidRDefault="00073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ЖИРНОВСКОГО МУНИЦИПАЛЬНОГО РАЙОНА</w:t>
      </w:r>
    </w:p>
    <w:p w:rsidR="009C12B4" w:rsidRDefault="00073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9C12B4" w:rsidRDefault="009C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2B4" w:rsidRDefault="009C12B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2B4" w:rsidRDefault="00073EB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09.01.2024 г.  №  3-Р</w:t>
      </w:r>
    </w:p>
    <w:p w:rsidR="009C12B4" w:rsidRDefault="009C12B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12B4" w:rsidRDefault="009C12B4">
      <w:pPr>
        <w:pStyle w:val="ConsPlusTitle"/>
        <w:jc w:val="center"/>
      </w:pP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ПОРЯДКА</w:t>
      </w: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САНКЦИОНИРОВАНИЯ ОПЛАТЫ ДЕНЕЖНЫХ ОБЯЗАТЕЛЬСТВ</w:t>
      </w: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ПОЛУЧАТЕЛЕЙ СРЕДСТВ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МЕСТНОГО БЮДЖЕТА И ОПЛАТЫ ДЕНЕЖНЫХ ОБЯЗАТЕЛЬСТВ, ПОДЛЕЖАЩИХ ИСПОЛНЕНИЮ ЗА СЧЕТ БЮДЖЕТНЫХ АССИГНОВАНИЙ ПО ИСТОЧНИКАМ ФИНАНСИРОВАНИЯ ДЕФИЦИТА</w:t>
      </w: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МЕСТНОГО БЮДЖЕТА</w:t>
      </w:r>
    </w:p>
    <w:p w:rsidR="009C12B4" w:rsidRDefault="009C12B4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7">
        <w:r>
          <w:rPr>
            <w:rFonts w:ascii="Times New Roman" w:eastAsia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sz w:val="26"/>
            <w:szCs w:val="26"/>
          </w:rPr>
          <w:t>абзацем третьим пункта 5 статьи 219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0">
        <w:r>
          <w:rPr>
            <w:rFonts w:ascii="Times New Roman" w:eastAsia="Times New Roman" w:hAnsi="Times New Roman" w:cs="Times New Roman"/>
            <w:sz w:val="26"/>
            <w:szCs w:val="26"/>
          </w:rPr>
          <w:t>частью второй статьи 219.2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приказываю: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прилагаемый </w:t>
      </w:r>
      <w:hyperlink w:anchor="P38">
        <w:r>
          <w:rPr>
            <w:rFonts w:ascii="Times New Roman" w:eastAsia="Times New Roman" w:hAnsi="Times New Roman" w:cs="Times New Roman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санкционирования оплаты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денежных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бюджета.</w:t>
      </w:r>
    </w:p>
    <w:p w:rsidR="009C12B4" w:rsidRDefault="00073EB3">
      <w:pPr>
        <w:pStyle w:val="ConsPlusNormal"/>
        <w:spacing w:before="240"/>
        <w:ind w:left="142" w:firstLine="398"/>
        <w:jc w:val="both"/>
        <w:rPr>
          <w:sz w:val="26"/>
          <w:szCs w:val="26"/>
        </w:rPr>
      </w:pPr>
      <w:r>
        <w:rPr>
          <w:sz w:val="26"/>
          <w:szCs w:val="26"/>
        </w:rPr>
        <w:t>2.  Признать утратившим силу:</w:t>
      </w:r>
    </w:p>
    <w:p w:rsidR="009C12B4" w:rsidRDefault="00073EB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 xml:space="preserve">аспоряжение администрации </w:t>
      </w:r>
      <w:proofErr w:type="spellStart"/>
      <w:r>
        <w:rPr>
          <w:b w:val="0"/>
          <w:sz w:val="26"/>
          <w:szCs w:val="26"/>
        </w:rPr>
        <w:t>Кленовского</w:t>
      </w:r>
      <w:proofErr w:type="spellEnd"/>
      <w:r>
        <w:rPr>
          <w:b w:val="0"/>
          <w:sz w:val="26"/>
          <w:szCs w:val="26"/>
        </w:rPr>
        <w:t xml:space="preserve"> сельского поселения «Об утверждении </w:t>
      </w:r>
      <w:proofErr w:type="gramStart"/>
      <w:r>
        <w:rPr>
          <w:b w:val="0"/>
          <w:sz w:val="26"/>
          <w:szCs w:val="26"/>
        </w:rPr>
        <w:t>Порядка санкционирования оплаты денежных обязательств получателей средств местного бюджета</w:t>
      </w:r>
      <w:proofErr w:type="gramEnd"/>
      <w:r>
        <w:rPr>
          <w:b w:val="0"/>
          <w:sz w:val="26"/>
          <w:szCs w:val="26"/>
        </w:rPr>
        <w:t xml:space="preserve"> и оплаты денежных обязательств, подлежащих исполнению за счет бюджетных ассигнований по ист</w:t>
      </w:r>
      <w:r>
        <w:rPr>
          <w:b w:val="0"/>
          <w:sz w:val="26"/>
          <w:szCs w:val="26"/>
        </w:rPr>
        <w:t>очникам финансирования дефицита местного бюджета» № 126/1-Р от 08.12.2021 года.</w:t>
      </w:r>
    </w:p>
    <w:p w:rsidR="009C12B4" w:rsidRDefault="00073EB3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Настоящее распоряжение вступает в силу с 1 января 2024 г.</w:t>
      </w: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073EB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Кленовского</w:t>
      </w:r>
      <w:proofErr w:type="spellEnd"/>
    </w:p>
    <w:p w:rsidR="009C12B4" w:rsidRDefault="00073EB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Д.М. </w:t>
      </w:r>
      <w:proofErr w:type="spellStart"/>
      <w:r>
        <w:rPr>
          <w:sz w:val="26"/>
          <w:szCs w:val="26"/>
        </w:rPr>
        <w:t>Дулимов</w:t>
      </w:r>
      <w:proofErr w:type="spellEnd"/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073EB3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C12B4" w:rsidRDefault="00073EB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</w:p>
    <w:p w:rsidR="009C12B4" w:rsidRDefault="00073EB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09.01.2024 г.№ 3-Р</w:t>
      </w:r>
    </w:p>
    <w:p w:rsidR="009C12B4" w:rsidRDefault="009C12B4">
      <w:pPr>
        <w:pStyle w:val="ConsPlusNormal"/>
        <w:jc w:val="both"/>
        <w:rPr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35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САНКЦИОНИРОВАНИЯ ОПЛАТЫ ДЕНЕЖНЫХ ОБЯЗАТЕЛЬСТВ</w:t>
      </w: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ПОЛУЧАТЕЛЕЙ СРЕДСТВ МЕСТНОГО БЮДЖЕТА И ОПЛАТЫ ДЕНЕЖНЫХ ОБЯЗАТЕЛЬСТВ, ПОДЛЕЖАЩИХ ИСПОЛНЕНИЮ ЗА СЧЕТ БЮДЖЕТНЫХ АССИГНОВАНИЙ ПО ИСТОЧНИКАМ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ФИНАНСИРОВАНИЯ ДЕФИЦИТА</w:t>
      </w:r>
    </w:p>
    <w:p w:rsidR="009C12B4" w:rsidRDefault="00073E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МЕСТНОГО БЮДЖЕТА</w:t>
      </w:r>
    </w:p>
    <w:p w:rsidR="009C12B4" w:rsidRDefault="009C12B4">
      <w:pPr>
        <w:widowControl w:val="0"/>
        <w:spacing w:after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Настоящий Порядок устанавливает порядок санкционирования органом осуществляющим открытие и ведение лицевого счета получателя средств местного бюджета (далее – орган, осуществляющий ведение лицевого счета) оплат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за счет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средств местного бюджета денежных обязательств получателей средств местного бюджета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 оплаты денежны</w:t>
      </w:r>
      <w:r>
        <w:rPr>
          <w:rFonts w:ascii="Times New Roman" w:eastAsia="Times New Roman" w:hAnsi="Times New Roman" w:cs="Times New Roman"/>
          <w:sz w:val="26"/>
          <w:szCs w:val="26"/>
        </w:rPr>
        <w:t>х обязательств получатель средств местного бюджета (администратор источников финансирования дефицита местного бюджета) представляет в орган, осуществляющий ведение лицевого счета, по месту обслуживания лицевого счета получателя бюджетных средств (администр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</w:t>
      </w:r>
      <w:r>
        <w:rPr>
          <w:rFonts w:ascii="Times New Roman" w:eastAsia="Times New Roman" w:hAnsi="Times New Roman" w:cs="Times New Roman"/>
          <w:sz w:val="26"/>
          <w:szCs w:val="26"/>
        </w:rPr>
        <w:t>ядком казначейского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обслуживания, установленным Федеральным казначейством &lt;1&gt; (далее - Распоряжение, порядок казначейского обслуживания).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</w:t>
      </w:r>
      <w:hyperlink r:id="rId11">
        <w:r>
          <w:rPr>
            <w:rFonts w:ascii="Times New Roman" w:eastAsia="Times New Roman" w:hAnsi="Times New Roman" w:cs="Times New Roman"/>
            <w:sz w:val="26"/>
            <w:szCs w:val="26"/>
          </w:rPr>
          <w:t>Пункт 4 статьи 242.14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53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3. Орган, осуществляющий ведение лицевого счета, проверяет Распоряжение на наличие в нем реквизитов и показателей, предусмотренных </w:t>
      </w:r>
      <w:hyperlink w:anchor="P56">
        <w:r>
          <w:rPr>
            <w:rFonts w:ascii="Times New Roman" w:eastAsia="Times New Roman" w:hAnsi="Times New Roman" w:cs="Times New Roman"/>
            <w:sz w:val="26"/>
            <w:szCs w:val="26"/>
          </w:rPr>
          <w:t>пунктом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 учетом положений </w:t>
      </w:r>
      <w:hyperlink w:anchor="P107">
        <w:r>
          <w:rPr>
            <w:rFonts w:ascii="Times New Roman" w:eastAsia="Times New Roman" w:hAnsi="Times New Roman" w:cs="Times New Roman"/>
            <w:sz w:val="26"/>
            <w:szCs w:val="26"/>
          </w:rPr>
          <w:t>пункта 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Порядка), на соответствие требованиям, установленным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</w:rPr>
          <w:t>пунктами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59">
        <w:r>
          <w:rPr>
            <w:rFonts w:ascii="Times New Roman" w:eastAsia="Times New Roman" w:hAnsi="Times New Roman" w:cs="Times New Roman"/>
            <w:sz w:val="26"/>
            <w:szCs w:val="26"/>
          </w:rPr>
          <w:t>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65">
        <w:r>
          <w:rPr>
            <w:rFonts w:ascii="Times New Roman" w:eastAsia="Times New Roman" w:hAnsi="Times New Roman" w:cs="Times New Roman"/>
            <w:sz w:val="26"/>
            <w:szCs w:val="26"/>
          </w:rPr>
          <w:t>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169">
        <w:r>
          <w:rPr>
            <w:rFonts w:ascii="Times New Roman" w:eastAsia="Times New Roman" w:hAnsi="Times New Roman" w:cs="Times New Roman"/>
            <w:sz w:val="26"/>
            <w:szCs w:val="26"/>
          </w:rPr>
          <w:t>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а также наличие документов, предусмотренных </w:t>
      </w:r>
      <w:hyperlink w:anchor="P159">
        <w:r>
          <w:rPr>
            <w:rFonts w:ascii="Times New Roman" w:eastAsia="Times New Roman" w:hAnsi="Times New Roman" w:cs="Times New Roman"/>
            <w:sz w:val="26"/>
            <w:szCs w:val="26"/>
          </w:rPr>
          <w:t>пунктами 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63">
        <w:r>
          <w:rPr>
            <w:rFonts w:ascii="Times New Roman" w:eastAsia="Times New Roman" w:hAnsi="Times New Roman" w:cs="Times New Roman"/>
            <w:sz w:val="26"/>
            <w:szCs w:val="26"/>
          </w:rPr>
          <w:t>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позднее рабочего дня, следующего за днем представления получателем средств местного бюджета (админи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стратором источников финансирования дефицита местного бюджета) Распоряжения в орган, осуществляющий ведение лицевого счета;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позднее четвертого рабочего дня, следующего за днем представления получателем средств местного бюджета Распоряжения в орган, осущ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ествляющий ведение лицевого счета, в случаях, установленных </w:t>
      </w:r>
      <w:hyperlink w:anchor="P156"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абзацем вторым подпункта 16 </w:t>
        </w:r>
        <w:r>
          <w:rPr>
            <w:rFonts w:ascii="Times New Roman" w:eastAsia="Times New Roman" w:hAnsi="Times New Roman" w:cs="Times New Roman"/>
            <w:sz w:val="26"/>
            <w:szCs w:val="26"/>
          </w:rPr>
          <w:lastRenderedPageBreak/>
          <w:t>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56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4. Распоряжение проверяется на наличие в нем следующих реквизитов и показателей: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1) подписей, соответствующих им</w:t>
      </w:r>
      <w:r>
        <w:rPr>
          <w:rFonts w:ascii="Times New Roman" w:eastAsia="Times New Roman" w:hAnsi="Times New Roman" w:cs="Times New Roman"/>
          <w:sz w:val="26"/>
          <w:szCs w:val="26"/>
        </w:rPr>
        <w:t>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&lt;2&gt; (за исключением Распоряжения, сформированного и подписанного в един</w:t>
      </w:r>
      <w:r>
        <w:rPr>
          <w:rFonts w:ascii="Times New Roman" w:eastAsia="Times New Roman" w:hAnsi="Times New Roman" w:cs="Times New Roman"/>
          <w:sz w:val="26"/>
          <w:szCs w:val="26"/>
        </w:rPr>
        <w:t>ой информационной системе в сфере закупок &lt;2.1&gt;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 ведению бюджетного учет</w:t>
      </w:r>
      <w:r>
        <w:rPr>
          <w:rFonts w:ascii="Times New Roman" w:eastAsia="Times New Roman" w:hAnsi="Times New Roman" w:cs="Times New Roman"/>
          <w:sz w:val="26"/>
          <w:szCs w:val="26"/>
        </w:rPr>
        <w:t>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&lt;2.2&gt;);</w:t>
      </w:r>
      <w:proofErr w:type="gramEnd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&lt;2&gt;</w:t>
      </w:r>
      <w:hyperlink r:id="rId12">
        <w:r>
          <w:rPr>
            <w:rFonts w:ascii="Times New Roman" w:eastAsia="Times New Roman" w:hAnsi="Times New Roman" w:cs="Times New Roman"/>
            <w:sz w:val="26"/>
            <w:szCs w:val="26"/>
          </w:rPr>
          <w:t>Пункт 9 статьи 220.1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&lt;2.1&gt;</w:t>
      </w:r>
      <w:hyperlink r:id="rId13">
        <w:r>
          <w:rPr>
            <w:rFonts w:ascii="Times New Roman" w:eastAsia="Times New Roman" w:hAnsi="Times New Roman" w:cs="Times New Roman"/>
            <w:sz w:val="26"/>
            <w:szCs w:val="26"/>
          </w:rPr>
          <w:t>Положен</w:t>
        </w:r>
        <w:r>
          <w:rPr>
            <w:rFonts w:ascii="Times New Roman" w:eastAsia="Times New Roman" w:hAnsi="Times New Roman" w:cs="Times New Roman"/>
            <w:sz w:val="26"/>
            <w:szCs w:val="26"/>
          </w:rPr>
          <w:t>ие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единой информационной системе в сфере закупок, утвержденное постановлением Правительства Российской Федерации от 27 января 2022 г. № 60 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&lt;2.2&gt;</w:t>
      </w:r>
      <w:hyperlink r:id="rId14">
        <w:r>
          <w:rPr>
            <w:rFonts w:ascii="Times New Roman" w:eastAsia="Times New Roman" w:hAnsi="Times New Roman" w:cs="Times New Roman"/>
            <w:sz w:val="26"/>
            <w:szCs w:val="26"/>
          </w:rPr>
          <w:t>Часть 13.1 статьи 34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5 апреля 2013 г.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№ 44-ФЗ "О контрактной системе в сфере закупок товаров, работ, услуг для обеспечения государственных и муниципальных нужд" </w:t>
      </w: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66"/>
      <w:bookmarkEnd w:id="3"/>
      <w:r>
        <w:rPr>
          <w:rFonts w:ascii="Times New Roman" w:eastAsia="Times New Roman" w:hAnsi="Times New Roman" w:cs="Times New Roman"/>
          <w:sz w:val="26"/>
          <w:szCs w:val="26"/>
        </w:rPr>
        <w:t>2) уникального кода получателя средств местного бюджета по реестру участников бюджетного п</w:t>
      </w:r>
      <w:r>
        <w:rPr>
          <w:rFonts w:ascii="Times New Roman" w:eastAsia="Times New Roman" w:hAnsi="Times New Roman" w:cs="Times New Roman"/>
          <w:sz w:val="26"/>
          <w:szCs w:val="26"/>
        </w:rPr>
        <w:t>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&lt;3&gt; (далее - код участника бюджетного процесса по Сводному реестру), и номе</w:t>
      </w:r>
      <w:r>
        <w:rPr>
          <w:rFonts w:ascii="Times New Roman" w:eastAsia="Times New Roman" w:hAnsi="Times New Roman" w:cs="Times New Roman"/>
          <w:sz w:val="26"/>
          <w:szCs w:val="26"/>
        </w:rPr>
        <w:t>ра соответствующего лицевого счета;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&lt;3&gt;</w:t>
      </w:r>
      <w:hyperlink r:id="rId15">
        <w:r>
          <w:rPr>
            <w:rFonts w:ascii="Times New Roman" w:eastAsia="Times New Roman" w:hAnsi="Times New Roman" w:cs="Times New Roman"/>
            <w:sz w:val="26"/>
            <w:szCs w:val="26"/>
          </w:rPr>
          <w:t>Абзац двадцатый статьи 165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3) кодов классификации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>расходов местного бюджета (классификации источников финансирования дефицитов местного бюджета),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</w:t>
      </w:r>
      <w:r>
        <w:rPr>
          <w:rFonts w:ascii="Times New Roman" w:eastAsia="Times New Roman" w:hAnsi="Times New Roman" w:cs="Times New Roman"/>
          <w:sz w:val="26"/>
          <w:szCs w:val="26"/>
        </w:rPr>
        <w:t>теля средств местного бюджета,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  <w:proofErr w:type="gramEnd"/>
    </w:p>
    <w:p w:rsidR="009C12B4" w:rsidRDefault="009C12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4) суммы перечисления и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 валюты в соответствии с Общероссийским </w:t>
      </w:r>
      <w:hyperlink r:id="rId16">
        <w:r>
          <w:rPr>
            <w:rFonts w:ascii="Times New Roman" w:eastAsia="Times New Roman" w:hAnsi="Times New Roman" w:cs="Times New Roman"/>
            <w:sz w:val="26"/>
            <w:szCs w:val="26"/>
          </w:rPr>
          <w:t>классификатором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валют, в которой он должен быть произведен;</w:t>
      </w:r>
      <w:proofErr w:type="gramEnd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суммы перечисления в валюте Российской Федерации, в рублевом эквиваленте</w:t>
      </w:r>
      <w:r>
        <w:rPr>
          <w:rFonts w:ascii="Times New Roman" w:eastAsia="Times New Roman" w:hAnsi="Times New Roman" w:cs="Times New Roman"/>
          <w:sz w:val="26"/>
          <w:szCs w:val="26"/>
        </w:rPr>
        <w:t>, исчисленном на дату оформления Распоряжения;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6) вида средств (средства местного бюджета);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</w:t>
      </w:r>
      <w:r>
        <w:rPr>
          <w:rFonts w:ascii="Times New Roman" w:eastAsia="Times New Roman" w:hAnsi="Times New Roman" w:cs="Times New Roman"/>
          <w:sz w:val="26"/>
          <w:szCs w:val="26"/>
        </w:rPr>
        <w:t>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аспоряжении;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78"/>
      <w:bookmarkEnd w:id="4"/>
      <w:r>
        <w:rPr>
          <w:rFonts w:ascii="Times New Roman" w:eastAsia="Times New Roman" w:hAnsi="Times New Roman" w:cs="Times New Roman"/>
          <w:sz w:val="26"/>
          <w:szCs w:val="26"/>
        </w:rPr>
        <w:t xml:space="preserve">8) номера учтенного в органе,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ведение лицевого счета, бюджетного обязательства и номера денежного обязательства получателя средств местного бюджета (при наличии);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номера и серии чека;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срока действия чека;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ф</w:t>
      </w:r>
      <w:r>
        <w:rPr>
          <w:rFonts w:ascii="Times New Roman" w:eastAsia="Times New Roman" w:hAnsi="Times New Roman" w:cs="Times New Roman"/>
          <w:sz w:val="26"/>
          <w:szCs w:val="26"/>
        </w:rPr>
        <w:t>амилии, имени и отчества получателя средств по чеку;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12) данных документов, удостоверяющих личность получателя средств по чеку;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83"/>
      <w:bookmarkEnd w:id="5"/>
      <w:r>
        <w:rPr>
          <w:rFonts w:ascii="Times New Roman" w:eastAsia="Times New Roman" w:hAnsi="Times New Roman" w:cs="Times New Roman"/>
          <w:sz w:val="26"/>
          <w:szCs w:val="26"/>
        </w:rPr>
        <w:t>13) данных для осуществления налоговых и иных обязательных платежей в бюджеты бюджетной системы Российской Федерации, предусмотр</w:t>
      </w:r>
      <w:r>
        <w:rPr>
          <w:rFonts w:ascii="Times New Roman" w:eastAsia="Times New Roman" w:hAnsi="Times New Roman" w:cs="Times New Roman"/>
          <w:sz w:val="26"/>
          <w:szCs w:val="26"/>
        </w:rPr>
        <w:t>енных правилами указания информации в реквизитах распоряжений о переводе денежных средств в уплату платежей в бюджетную систему Российской Федерации &lt;4&gt;;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&lt;4&gt;</w:t>
      </w:r>
      <w:hyperlink r:id="rId17">
        <w:r>
          <w:rPr>
            <w:rFonts w:ascii="Times New Roman" w:eastAsia="Times New Roman" w:hAnsi="Times New Roman" w:cs="Times New Roman"/>
            <w:sz w:val="26"/>
            <w:szCs w:val="26"/>
          </w:rPr>
          <w:t>Пункт 7 статьи 45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87"/>
      <w:bookmarkEnd w:id="6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14) реквизитов (номер, дата) документов (договора (муниципального контракта) на поставку товаров, выполнение р</w:t>
      </w:r>
      <w:r>
        <w:rPr>
          <w:rFonts w:ascii="Times New Roman" w:eastAsia="Times New Roman" w:hAnsi="Times New Roman" w:cs="Times New Roman"/>
          <w:sz w:val="26"/>
          <w:szCs w:val="26"/>
        </w:rPr>
        <w:t>абот, оказание услуг (далее - договор (государственный контракт), соглашения о предоставлении из местного бюджета бюджету иного муниципального образования межбюджетного трансферта в форме субсидии, субвенции, иного межбюджетного трансферта, договора (согла</w:t>
      </w:r>
      <w:r>
        <w:rPr>
          <w:rFonts w:ascii="Times New Roman" w:eastAsia="Times New Roman" w:hAnsi="Times New Roman" w:cs="Times New Roman"/>
          <w:sz w:val="26"/>
          <w:szCs w:val="26"/>
        </w:rPr>
        <w:t>шения) о предоставлении субсидии муниципальному бюджетному или автономному учреждению, договора (соглашения) о предоставлении субсидии из местного бюджета юридическому лицу, индивидуальному предпринимателю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или физическому лицу - производителю товаров, рабо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т, услуг (далее - соглашение), договоров о предоставлении бюджетных инвестиций в соответствии со </w:t>
      </w:r>
      <w:hyperlink r:id="rId18">
        <w:r>
          <w:rPr>
            <w:rFonts w:ascii="Times New Roman" w:eastAsia="Times New Roman" w:hAnsi="Times New Roman" w:cs="Times New Roman"/>
            <w:sz w:val="26"/>
            <w:szCs w:val="26"/>
          </w:rPr>
          <w:t>статьей 80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(далее - договор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инвестиций)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</w:t>
      </w:r>
      <w:r>
        <w:rPr>
          <w:rFonts w:ascii="Times New Roman" w:eastAsia="Times New Roman" w:hAnsi="Times New Roman" w:cs="Times New Roman"/>
          <w:sz w:val="26"/>
          <w:szCs w:val="26"/>
        </w:rPr>
        <w:t>олучателями средств местного бюджета при постановке на учет бюджетных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 денежных обязательств в соответствии с порядком учета бюджетных и денежных обязательств получателей средств местного бюджета,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ия </w:t>
      </w:r>
      <w:r>
        <w:rPr>
          <w:rFonts w:ascii="Times New Roman" w:eastAsia="Times New Roman" w:hAnsi="Times New Roman" w:cs="Times New Roman"/>
          <w:sz w:val="26"/>
          <w:szCs w:val="26"/>
        </w:rPr>
        <w:t>&lt;5&gt; (далее - порядок учета обязательств);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&lt;5&gt;</w:t>
      </w:r>
      <w:hyperlink r:id="rId19">
        <w:r>
          <w:rPr>
            <w:rFonts w:ascii="Times New Roman" w:eastAsia="Times New Roman" w:hAnsi="Times New Roman" w:cs="Times New Roman"/>
            <w:sz w:val="26"/>
            <w:szCs w:val="26"/>
          </w:rPr>
          <w:t>Пункт 2 статьи 219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15) реквизитов (тип,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дата) документа, подтверждающего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возникновение денежного обязательства при поставке товаров, выполнении работ, оказании услуг, предусмотренного </w:t>
      </w:r>
      <w:hyperlink r:id="rId20">
        <w:r>
          <w:rPr>
            <w:rFonts w:ascii="Times New Roman" w:eastAsia="Times New Roman" w:hAnsi="Times New Roman" w:cs="Times New Roman"/>
            <w:sz w:val="26"/>
            <w:szCs w:val="26"/>
          </w:rPr>
          <w:t>графой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 док</w:t>
      </w:r>
      <w:r>
        <w:rPr>
          <w:rFonts w:ascii="Times New Roman" w:eastAsia="Times New Roman" w:hAnsi="Times New Roman" w:cs="Times New Roman"/>
          <w:sz w:val="26"/>
          <w:szCs w:val="26"/>
        </w:rPr>
        <w:t>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являющегося приложением № 3 к Порядку учета бюджетн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и денежных обязательств получателей средств местного бюджета, утвержденному постановлением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Кленовского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09.01.2024г. № 1 (далее соответственно - документы, подтверждающие возникновение денежных обязательств, Перечень)</w:t>
      </w:r>
      <w:r>
        <w:rPr>
          <w:rFonts w:ascii="Times New Roman" w:eastAsia="Times New Roman" w:hAnsi="Times New Roman" w:cs="Times New Roman"/>
          <w:sz w:val="26"/>
          <w:szCs w:val="26"/>
        </w:rPr>
        <w:t>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</w:t>
      </w:r>
      <w:r>
        <w:rPr>
          <w:rFonts w:ascii="Times New Roman" w:eastAsia="Times New Roman" w:hAnsi="Times New Roman" w:cs="Times New Roman"/>
          <w:sz w:val="26"/>
          <w:szCs w:val="26"/>
        </w:rPr>
        <w:t>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арендной платы);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94"/>
      <w:bookmarkEnd w:id="7"/>
      <w:r>
        <w:rPr>
          <w:rFonts w:ascii="Times New Roman" w:eastAsia="Times New Roman" w:hAnsi="Times New Roman" w:cs="Times New Roman"/>
          <w:sz w:val="26"/>
          <w:szCs w:val="26"/>
        </w:rPr>
        <w:t>16) кода источника поступлений целевых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дств в сл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sz w:val="26"/>
          <w:szCs w:val="26"/>
        </w:rPr>
        <w:t>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17) идентификатора договора (государственного контракта), соглашения, договора о предоставлении инвестиций, в случае санкцион</w:t>
      </w:r>
      <w:r>
        <w:rPr>
          <w:rFonts w:ascii="Times New Roman" w:eastAsia="Times New Roman" w:hAnsi="Times New Roman" w:cs="Times New Roman"/>
          <w:sz w:val="26"/>
          <w:szCs w:val="26"/>
        </w:rPr>
        <w:t>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 &lt;6&gt;;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&lt;6&gt;</w:t>
      </w:r>
      <w:hyperlink r:id="rId21">
        <w:r>
          <w:rPr>
            <w:rFonts w:ascii="Times New Roman" w:eastAsia="Times New Roman" w:hAnsi="Times New Roman" w:cs="Times New Roman"/>
            <w:sz w:val="26"/>
            <w:szCs w:val="26"/>
          </w:rPr>
          <w:t>Подпункт 3 пункта 2 статьи 242.23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9C12B4" w:rsidRDefault="009C12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P101"/>
      <w:bookmarkEnd w:id="8"/>
      <w:r>
        <w:rPr>
          <w:rFonts w:ascii="Times New Roman" w:eastAsia="Times New Roman" w:hAnsi="Times New Roman" w:cs="Times New Roman"/>
          <w:sz w:val="26"/>
          <w:szCs w:val="26"/>
        </w:rPr>
        <w:t xml:space="preserve">18) уникального номера реестровой записи, идентификатора информации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документе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приемке поставленного товара, выполненной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</w:t>
      </w:r>
      <w:r>
        <w:rPr>
          <w:rFonts w:ascii="Times New Roman" w:eastAsia="Times New Roman" w:hAnsi="Times New Roman" w:cs="Times New Roman"/>
          <w:sz w:val="26"/>
          <w:szCs w:val="26"/>
        </w:rPr>
        <w:t>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муниципальных нужд реестр контрактов, заключенных заказчиками (далее - реестр контрактов) &lt;7&gt;.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&lt;7&gt;</w:t>
      </w:r>
      <w:hyperlink r:id="rId22">
        <w:r>
          <w:rPr>
            <w:rFonts w:ascii="Times New Roman" w:eastAsia="Times New Roman" w:hAnsi="Times New Roman" w:cs="Times New Roman"/>
            <w:sz w:val="26"/>
            <w:szCs w:val="26"/>
          </w:rPr>
          <w:t>Пункт 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ведения реестра </w:t>
      </w:r>
      <w:r>
        <w:rPr>
          <w:rFonts w:ascii="Times New Roman" w:eastAsia="Times New Roman" w:hAnsi="Times New Roman" w:cs="Times New Roman"/>
          <w:sz w:val="26"/>
          <w:szCs w:val="26"/>
        </w:rPr>
        <w:t>контрактов, заключенных заказчиками, утвержденных постановлением Правительства Российской Федерации от 27 января 2022 г. №60 (далее - Правила ведения реестра контрактов).</w:t>
      </w:r>
    </w:p>
    <w:p w:rsidR="009C12B4" w:rsidRDefault="009C12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P107"/>
      <w:bookmarkEnd w:id="9"/>
      <w:r>
        <w:rPr>
          <w:rFonts w:ascii="Times New Roman" w:eastAsia="Times New Roman" w:hAnsi="Times New Roman" w:cs="Times New Roman"/>
          <w:sz w:val="26"/>
          <w:szCs w:val="26"/>
        </w:rPr>
        <w:t xml:space="preserve">5. Требования </w:t>
      </w:r>
      <w:hyperlink w:anchor="P87">
        <w:r>
          <w:rPr>
            <w:rFonts w:ascii="Times New Roman" w:eastAsia="Times New Roman" w:hAnsi="Times New Roman" w:cs="Times New Roman"/>
            <w:sz w:val="26"/>
            <w:szCs w:val="26"/>
          </w:rPr>
          <w:t>подпунктов 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94">
        <w:r>
          <w:rPr>
            <w:rFonts w:ascii="Times New Roman" w:eastAsia="Times New Roman" w:hAnsi="Times New Roman" w:cs="Times New Roman"/>
            <w:sz w:val="26"/>
            <w:szCs w:val="26"/>
          </w:rPr>
          <w:t>16</w:t>
        </w:r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 пункта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 не применяются в отношении: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Распоряжения при перечислении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дств стр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уктурным (обособленным) подразделениям получателей средств местного бюджета, не наделенным полномочиями по ведению бюджетного учета.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 </w:t>
      </w:r>
      <w:hyperlink w:anchor="P87">
        <w:r>
          <w:rPr>
            <w:rFonts w:ascii="Times New Roman" w:eastAsia="Times New Roman" w:hAnsi="Times New Roman" w:cs="Times New Roman"/>
            <w:sz w:val="26"/>
            <w:szCs w:val="26"/>
          </w:rPr>
          <w:t>подпункта 14 пункта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</w:t>
      </w:r>
      <w:r>
        <w:rPr>
          <w:rFonts w:ascii="Times New Roman" w:eastAsia="Times New Roman" w:hAnsi="Times New Roman" w:cs="Times New Roman"/>
          <w:sz w:val="26"/>
          <w:szCs w:val="26"/>
        </w:rPr>
        <w:t>е предусмотрено.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одном Распоряжении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</w:t>
      </w:r>
      <w:r>
        <w:rPr>
          <w:rFonts w:ascii="Times New Roman" w:eastAsia="Times New Roman" w:hAnsi="Times New Roman" w:cs="Times New Roman"/>
          <w:sz w:val="26"/>
          <w:szCs w:val="26"/>
        </w:rPr>
        <w:t>еля средств местного бюджета (администратора источников финансирования дефицита местного бюджета).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P113"/>
      <w:bookmarkEnd w:id="10"/>
      <w:r>
        <w:rPr>
          <w:rFonts w:ascii="Times New Roman" w:eastAsia="Times New Roman" w:hAnsi="Times New Roman" w:cs="Times New Roman"/>
          <w:sz w:val="26"/>
          <w:szCs w:val="26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</w:t>
      </w:r>
      <w:r>
        <w:rPr>
          <w:rFonts w:ascii="Times New Roman" w:eastAsia="Times New Roman" w:hAnsi="Times New Roman" w:cs="Times New Roman"/>
          <w:sz w:val="26"/>
          <w:szCs w:val="26"/>
        </w:rPr>
        <w:t>споряжения по следующим направлениям: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P114"/>
      <w:bookmarkEnd w:id="11"/>
      <w:r>
        <w:rPr>
          <w:rFonts w:ascii="Times New Roman" w:eastAsia="Times New Roman" w:hAnsi="Times New Roman" w:cs="Times New Roman"/>
          <w:sz w:val="26"/>
          <w:szCs w:val="26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P117"/>
      <w:bookmarkEnd w:id="12"/>
      <w:r>
        <w:rPr>
          <w:rFonts w:ascii="Times New Roman" w:eastAsia="Times New Roman" w:hAnsi="Times New Roman" w:cs="Times New Roman"/>
          <w:sz w:val="26"/>
          <w:szCs w:val="26"/>
        </w:rPr>
        <w:t xml:space="preserve">3) соответствие указанных в Распоряжении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кодов видов расходов классификации расхо</w:t>
      </w:r>
      <w:r>
        <w:rPr>
          <w:rFonts w:ascii="Times New Roman" w:eastAsia="Times New Roman" w:hAnsi="Times New Roman" w:cs="Times New Roman"/>
          <w:sz w:val="26"/>
          <w:szCs w:val="26"/>
        </w:rPr>
        <w:t>дов местного бюджета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&lt;8&gt;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порядок применения бюджетной классификации);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&lt;8&gt;</w:t>
      </w:r>
      <w:hyperlink r:id="rId23">
        <w:r>
          <w:rPr>
            <w:rFonts w:ascii="Times New Roman" w:eastAsia="Times New Roman" w:hAnsi="Times New Roman" w:cs="Times New Roman"/>
            <w:sz w:val="26"/>
            <w:szCs w:val="26"/>
          </w:rPr>
          <w:t>Пункт 2 статьи 18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P121"/>
      <w:bookmarkEnd w:id="13"/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сумм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строительства;</w:t>
      </w:r>
    </w:p>
    <w:p w:rsidR="009C12B4" w:rsidRDefault="009C12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P122"/>
      <w:bookmarkEnd w:id="14"/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P128"/>
      <w:bookmarkEnd w:id="15"/>
      <w:r>
        <w:rPr>
          <w:rFonts w:ascii="Times New Roman" w:eastAsia="Times New Roman" w:hAnsi="Times New Roman" w:cs="Times New Roman"/>
          <w:sz w:val="26"/>
          <w:szCs w:val="26"/>
        </w:rPr>
        <w:t>5) соответстви</w:t>
      </w:r>
      <w:r>
        <w:rPr>
          <w:rFonts w:ascii="Times New Roman" w:eastAsia="Times New Roman" w:hAnsi="Times New Roman" w:cs="Times New Roman"/>
          <w:sz w:val="26"/>
          <w:szCs w:val="26"/>
        </w:rPr>
        <w:t>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соответств</w:t>
      </w:r>
      <w:r>
        <w:rPr>
          <w:rFonts w:ascii="Times New Roman" w:eastAsia="Times New Roman" w:hAnsi="Times New Roman" w:cs="Times New Roman"/>
          <w:sz w:val="26"/>
          <w:szCs w:val="26"/>
        </w:rPr>
        <w:t>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7) идентичность кода участника бюджетного процесса по Сводному реестру по денежному обяза</w:t>
      </w:r>
      <w:r>
        <w:rPr>
          <w:rFonts w:ascii="Times New Roman" w:eastAsia="Times New Roman" w:hAnsi="Times New Roman" w:cs="Times New Roman"/>
          <w:sz w:val="26"/>
          <w:szCs w:val="26"/>
        </w:rPr>
        <w:t>тельству и платежу;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идентичность кода валюты, в которой принято денежное обязательство, и кода валюты, в которой должен быть осуществлен платеж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Распоряжению;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</w:t>
      </w:r>
      <w:r>
        <w:rPr>
          <w:rFonts w:ascii="Times New Roman" w:eastAsia="Times New Roman" w:hAnsi="Times New Roman" w:cs="Times New Roman"/>
          <w:sz w:val="26"/>
          <w:szCs w:val="26"/>
        </w:rPr>
        <w:t>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11) соответствие кода классификации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>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договору (государственному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</w:t>
      </w:r>
      <w:r>
        <w:rPr>
          <w:rFonts w:ascii="Times New Roman" w:eastAsia="Times New Roman" w:hAnsi="Times New Roman" w:cs="Times New Roman"/>
          <w:sz w:val="26"/>
          <w:szCs w:val="26"/>
        </w:rPr>
        <w:t>атежей;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P137"/>
      <w:bookmarkEnd w:id="16"/>
      <w:r>
        <w:rPr>
          <w:rFonts w:ascii="Times New Roman" w:eastAsia="Times New Roman" w:hAnsi="Times New Roman" w:cs="Times New Roman"/>
          <w:sz w:val="26"/>
          <w:szCs w:val="26"/>
        </w:rPr>
        <w:t>13) соответствие уникального номера реестровой записи в реестре контрактов (далее - реестр контрактов)&lt;9&gt;, договору (муниципальному контракту), подлежащему включению в реестр контрактов, указанных в Распоряжении;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&lt;9</w:t>
      </w:r>
      <w:r>
        <w:rPr>
          <w:rFonts w:ascii="Times New Roman" w:eastAsia="Times New Roman" w:hAnsi="Times New Roman" w:cs="Times New Roman"/>
          <w:sz w:val="26"/>
          <w:szCs w:val="26"/>
        </w:rPr>
        <w:t>&gt;</w:t>
      </w:r>
      <w:hyperlink r:id="rId24">
        <w:r>
          <w:rPr>
            <w:rFonts w:ascii="Times New Roman" w:eastAsia="Times New Roman" w:hAnsi="Times New Roman" w:cs="Times New Roman"/>
            <w:sz w:val="26"/>
            <w:szCs w:val="26"/>
          </w:rPr>
          <w:t>Пункт 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ведения реестра контрактов и </w:t>
      </w:r>
      <w:hyperlink r:id="rId25">
        <w:r>
          <w:rPr>
            <w:rFonts w:ascii="Times New Roman" w:eastAsia="Times New Roman" w:hAnsi="Times New Roman" w:cs="Times New Roman"/>
            <w:sz w:val="26"/>
            <w:szCs w:val="26"/>
          </w:rPr>
          <w:t>пункт 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ведения реестр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контрактов, содержащий сведения, составляющие государственную тайну, утвержденных постановлением Правительства Российской Федерации от 28 ноября 2013 г. № 1084 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P144"/>
      <w:bookmarkEnd w:id="17"/>
      <w:r>
        <w:rPr>
          <w:rFonts w:ascii="Times New Roman" w:eastAsia="Times New Roman" w:hAnsi="Times New Roman" w:cs="Times New Roman"/>
          <w:sz w:val="26"/>
          <w:szCs w:val="26"/>
        </w:rPr>
        <w:t xml:space="preserve">14)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указанной в Распоряжении суммы авансового платежа с учетом сумм ранее произ</w:t>
      </w:r>
      <w:r>
        <w:rPr>
          <w:rFonts w:ascii="Times New Roman" w:eastAsia="Times New Roman" w:hAnsi="Times New Roman" w:cs="Times New Roman"/>
          <w:sz w:val="26"/>
          <w:szCs w:val="26"/>
        </w:rPr>
        <w:t>веденных авансовых платежей по соответствующему бюджетному обязательству над предельным размером авансового платежа, установленным муниципальным правовым актом;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P145"/>
      <w:bookmarkEnd w:id="18"/>
      <w:r>
        <w:rPr>
          <w:rFonts w:ascii="Times New Roman" w:eastAsia="Times New Roman" w:hAnsi="Times New Roman" w:cs="Times New Roman"/>
          <w:sz w:val="26"/>
          <w:szCs w:val="26"/>
        </w:rPr>
        <w:t xml:space="preserve">15)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неопережение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обязательству, в случае представ</w:t>
      </w:r>
      <w:r>
        <w:rPr>
          <w:rFonts w:ascii="Times New Roman" w:eastAsia="Times New Roman" w:hAnsi="Times New Roman" w:cs="Times New Roman"/>
          <w:sz w:val="26"/>
          <w:szCs w:val="26"/>
        </w:rPr>
        <w:t>ления Распоряжения для оплаты денежных обязательств по договору аренды;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P146"/>
      <w:bookmarkEnd w:id="19"/>
      <w:r>
        <w:rPr>
          <w:rFonts w:ascii="Times New Roman" w:eastAsia="Times New Roman" w:hAnsi="Times New Roman" w:cs="Times New Roman"/>
          <w:sz w:val="26"/>
          <w:szCs w:val="26"/>
        </w:rPr>
        <w:t>16) наличие размещенного в реестре муниципальных заданий на оказание услуг (выполнение работ) на едином портале бюджетной системы Российской Федерации муниципального задания на оказани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муниципальных услуг (выполнение работ), в порядке, установленном 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случае представления Распоряжения при перечислении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субсидии на финансовое обеспечение выполнения муниципального задания;</w:t>
      </w:r>
    </w:p>
    <w:p w:rsidR="009C12B4" w:rsidRDefault="009C12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P150"/>
      <w:bookmarkEnd w:id="20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17) соответствие и</w:t>
      </w:r>
      <w:r>
        <w:rPr>
          <w:rFonts w:ascii="Times New Roman" w:eastAsia="Times New Roman" w:hAnsi="Times New Roman" w:cs="Times New Roman"/>
          <w:sz w:val="26"/>
          <w:szCs w:val="26"/>
        </w:rPr>
        <w:t>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</w:t>
      </w:r>
      <w:r>
        <w:rPr>
          <w:rFonts w:ascii="Times New Roman" w:eastAsia="Times New Roman" w:hAnsi="Times New Roman" w:cs="Times New Roman"/>
          <w:sz w:val="26"/>
          <w:szCs w:val="26"/>
        </w:rPr>
        <w:t>ификатору этапа в случае выплаты авансового платежа), указанных в реестре контрактов;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P154"/>
      <w:bookmarkEnd w:id="21"/>
      <w:r>
        <w:rPr>
          <w:rFonts w:ascii="Times New Roman" w:eastAsia="Times New Roman" w:hAnsi="Times New Roman" w:cs="Times New Roman"/>
          <w:sz w:val="26"/>
          <w:szCs w:val="26"/>
        </w:rPr>
        <w:t xml:space="preserve">19)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P159"/>
      <w:bookmarkStart w:id="23" w:name="P156"/>
      <w:bookmarkEnd w:id="22"/>
      <w:bookmarkEnd w:id="23"/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Распоряжение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для оплаты денежного обязательства, сформированного органом, осуществляющим ведение лицевого счета, в соответствии с порядком учета обязательств, получатель средств местного бюджета представляет в орган, осуществляющий ведение лицевого счета, вместе с Расп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оряжением указанный в нем документ, подтверждающий возникновение денежного обязательства (за исключением документов, в </w:t>
      </w:r>
      <w:hyperlink r:id="rId26">
        <w:r>
          <w:rPr>
            <w:rFonts w:ascii="Times New Roman" w:eastAsia="Times New Roman" w:hAnsi="Times New Roman" w:cs="Times New Roman"/>
            <w:sz w:val="26"/>
            <w:szCs w:val="26"/>
          </w:rPr>
          <w:t>пунктах 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27">
        <w:r>
          <w:rPr>
            <w:rFonts w:ascii="Times New Roman" w:eastAsia="Times New Roman" w:hAnsi="Times New Roman" w:cs="Times New Roman"/>
            <w:sz w:val="26"/>
            <w:szCs w:val="26"/>
          </w:rPr>
          <w:t>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8">
        <w:r>
          <w:rPr>
            <w:rFonts w:ascii="Times New Roman" w:eastAsia="Times New Roman" w:hAnsi="Times New Roman" w:cs="Times New Roman"/>
            <w:sz w:val="26"/>
            <w:szCs w:val="26"/>
          </w:rPr>
          <w:t>строке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29">
        <w:r>
          <w:rPr>
            <w:rFonts w:ascii="Times New Roman" w:eastAsia="Times New Roman" w:hAnsi="Times New Roman" w:cs="Times New Roman"/>
            <w:sz w:val="26"/>
            <w:szCs w:val="26"/>
          </w:rPr>
          <w:t>строка</w:t>
        </w:r>
        <w:r>
          <w:rPr>
            <w:rFonts w:ascii="Times New Roman" w:eastAsia="Times New Roman" w:hAnsi="Times New Roman" w:cs="Times New Roman"/>
            <w:sz w:val="26"/>
            <w:szCs w:val="26"/>
          </w:rPr>
          <w:t>х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30">
        <w:r>
          <w:rPr>
            <w:rFonts w:ascii="Times New Roman" w:eastAsia="Times New Roman" w:hAnsi="Times New Roman" w:cs="Times New Roman"/>
            <w:sz w:val="26"/>
            <w:szCs w:val="26"/>
          </w:rPr>
          <w:t>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31">
        <w:r>
          <w:rPr>
            <w:rFonts w:ascii="Times New Roman" w:eastAsia="Times New Roman" w:hAnsi="Times New Roman" w:cs="Times New Roman"/>
            <w:sz w:val="26"/>
            <w:szCs w:val="26"/>
          </w:rPr>
          <w:t>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32">
        <w:r>
          <w:rPr>
            <w:rFonts w:ascii="Times New Roman" w:eastAsia="Times New Roman" w:hAnsi="Times New Roman" w:cs="Times New Roman"/>
            <w:sz w:val="26"/>
            <w:szCs w:val="26"/>
          </w:rPr>
          <w:t>13 пункта 14</w:t>
        </w:r>
        <w:proofErr w:type="gramEnd"/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 графы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предпринимателем, указанного в </w:t>
      </w:r>
      <w:hyperlink r:id="rId33">
        <w:r>
          <w:rPr>
            <w:rFonts w:ascii="Times New Roman" w:eastAsia="Times New Roman" w:hAnsi="Times New Roman" w:cs="Times New Roman"/>
            <w:sz w:val="26"/>
            <w:szCs w:val="26"/>
          </w:rPr>
          <w:t>строке 5 пункта 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Перечня, в случае, если сумма указанного договора не превышает 1</w:t>
      </w:r>
      <w:bookmarkStart w:id="24" w:name="_GoBack"/>
      <w:bookmarkEnd w:id="24"/>
      <w:r>
        <w:rPr>
          <w:rFonts w:ascii="Times New Roman" w:eastAsia="Times New Roman" w:hAnsi="Times New Roman" w:cs="Times New Roman"/>
          <w:sz w:val="26"/>
          <w:szCs w:val="26"/>
        </w:rPr>
        <w:t>00 тысяч рублей).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санкционировании оплаты денежных обязатель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ств в сл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учае, установленном насто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ящим пунктом, дополнительно к направлениям проверки, установленным </w:t>
      </w:r>
      <w:hyperlink w:anchor="P113">
        <w:r>
          <w:rPr>
            <w:rFonts w:ascii="Times New Roman" w:eastAsia="Times New Roman" w:hAnsi="Times New Roman" w:cs="Times New Roman"/>
            <w:sz w:val="26"/>
            <w:szCs w:val="26"/>
          </w:rPr>
          <w:t>пунктом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P163"/>
      <w:bookmarkEnd w:id="25"/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Для подтверждения денежного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орган, осуществляющий </w:t>
      </w:r>
      <w:r>
        <w:rPr>
          <w:rFonts w:ascii="Times New Roman" w:eastAsia="Times New Roman" w:hAnsi="Times New Roman" w:cs="Times New Roman"/>
          <w:sz w:val="26"/>
          <w:szCs w:val="26"/>
        </w:rPr>
        <w:t>ведение лицевого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счета,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</w:t>
      </w:r>
      <w:r>
        <w:rPr>
          <w:rFonts w:ascii="Times New Roman" w:eastAsia="Times New Roman" w:hAnsi="Times New Roman" w:cs="Times New Roman"/>
          <w:sz w:val="26"/>
          <w:szCs w:val="26"/>
        </w:rPr>
        <w:t>сление в доход местного бюджета суммы неустойки (штрафа, пеней) по данному договору (муниципальному контракту).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P165"/>
      <w:bookmarkEnd w:id="26"/>
      <w:r>
        <w:rPr>
          <w:rFonts w:ascii="Times New Roman" w:eastAsia="Times New Roman" w:hAnsi="Times New Roman" w:cs="Times New Roman"/>
          <w:sz w:val="26"/>
          <w:szCs w:val="26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следующим направлениям: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1) соответствие указанных в Распоряжении кодов классификации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соответствие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указанных в Распоряжении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кодов видов расходов классификации расходов местного бюджета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сумм, указанн</w:t>
      </w:r>
      <w:r>
        <w:rPr>
          <w:rFonts w:ascii="Times New Roman" w:eastAsia="Times New Roman" w:hAnsi="Times New Roman" w:cs="Times New Roman"/>
          <w:sz w:val="26"/>
          <w:szCs w:val="26"/>
        </w:rPr>
        <w:t>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P169"/>
      <w:bookmarkEnd w:id="27"/>
      <w:r>
        <w:rPr>
          <w:rFonts w:ascii="Times New Roman" w:eastAsia="Times New Roman" w:hAnsi="Times New Roman" w:cs="Times New Roman"/>
          <w:sz w:val="26"/>
          <w:szCs w:val="26"/>
        </w:rPr>
        <w:t>10. При санкционировании оплаты денежных обязательств по перечислениям по источникам финансирования дефицита местного бюджета о</w:t>
      </w:r>
      <w:r>
        <w:rPr>
          <w:rFonts w:ascii="Times New Roman" w:eastAsia="Times New Roman" w:hAnsi="Times New Roman" w:cs="Times New Roman"/>
          <w:sz w:val="26"/>
          <w:szCs w:val="26"/>
        </w:rPr>
        <w:t>существляется проверка Распоряжения по следующим направлениям: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1)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</w:t>
      </w:r>
      <w:r>
        <w:rPr>
          <w:rFonts w:ascii="Times New Roman" w:eastAsia="Times New Roman" w:hAnsi="Times New Roman" w:cs="Times New Roman"/>
          <w:sz w:val="26"/>
          <w:szCs w:val="26"/>
        </w:rPr>
        <w:t>овом году на момент представления Распоряжения;</w:t>
      </w:r>
      <w:proofErr w:type="gramEnd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соответствие указанных в Распоряжении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кодов аналитической группы вида источника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порядком применения бюджетной классификации;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P173"/>
      <w:bookmarkEnd w:id="28"/>
      <w:r>
        <w:rPr>
          <w:rFonts w:ascii="Times New Roman" w:eastAsia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</w:t>
      </w:r>
      <w:r>
        <w:rPr>
          <w:rFonts w:ascii="Times New Roman" w:eastAsia="Times New Roman" w:hAnsi="Times New Roman" w:cs="Times New Roman"/>
          <w:sz w:val="26"/>
          <w:szCs w:val="26"/>
        </w:rPr>
        <w:t>авлениям, предусмотренным:</w:t>
      </w:r>
      <w:bookmarkStart w:id="29" w:name="P174"/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P66">
        <w:bookmarkEnd w:id="29"/>
        <w:r>
          <w:rPr>
            <w:rFonts w:ascii="Times New Roman" w:eastAsia="Times New Roman" w:hAnsi="Times New Roman" w:cs="Times New Roman"/>
            <w:sz w:val="26"/>
            <w:szCs w:val="26"/>
          </w:rPr>
          <w:t>подпунктами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78">
        <w:r>
          <w:rPr>
            <w:rFonts w:ascii="Times New Roman" w:eastAsia="Times New Roman" w:hAnsi="Times New Roman" w:cs="Times New Roman"/>
            <w:sz w:val="26"/>
            <w:szCs w:val="26"/>
          </w:rPr>
          <w:t>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83">
        <w:r>
          <w:rPr>
            <w:rFonts w:ascii="Times New Roman" w:eastAsia="Times New Roman" w:hAnsi="Times New Roman" w:cs="Times New Roman"/>
            <w:sz w:val="26"/>
            <w:szCs w:val="26"/>
          </w:rPr>
          <w:t>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01">
        <w:r>
          <w:rPr>
            <w:rFonts w:ascii="Times New Roman" w:eastAsia="Times New Roman" w:hAnsi="Times New Roman" w:cs="Times New Roman"/>
            <w:sz w:val="26"/>
            <w:szCs w:val="26"/>
          </w:rPr>
          <w:t>18 пункта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14">
        <w:r>
          <w:rPr>
            <w:rFonts w:ascii="Times New Roman" w:eastAsia="Times New Roman" w:hAnsi="Times New Roman" w:cs="Times New Roman"/>
            <w:sz w:val="26"/>
            <w:szCs w:val="26"/>
          </w:rPr>
          <w:t>подпунктами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17">
        <w:r>
          <w:rPr>
            <w:rFonts w:ascii="Times New Roman" w:eastAsia="Times New Roman" w:hAnsi="Times New Roman" w:cs="Times New Roman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28">
        <w:r>
          <w:rPr>
            <w:rFonts w:ascii="Times New Roman" w:eastAsia="Times New Roman" w:hAnsi="Times New Roman" w:cs="Times New Roman"/>
            <w:sz w:val="26"/>
            <w:szCs w:val="26"/>
          </w:rPr>
          <w:t>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37">
        <w:r>
          <w:rPr>
            <w:rFonts w:ascii="Times New Roman" w:eastAsia="Times New Roman" w:hAnsi="Times New Roman" w:cs="Times New Roman"/>
            <w:sz w:val="26"/>
            <w:szCs w:val="26"/>
          </w:rPr>
          <w:t>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50">
        <w:r>
          <w:rPr>
            <w:rFonts w:ascii="Times New Roman" w:eastAsia="Times New Roman" w:hAnsi="Times New Roman" w:cs="Times New Roman"/>
            <w:sz w:val="26"/>
            <w:szCs w:val="26"/>
          </w:rPr>
          <w:t>17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54">
        <w:r>
          <w:rPr>
            <w:rFonts w:ascii="Times New Roman" w:eastAsia="Times New Roman" w:hAnsi="Times New Roman" w:cs="Times New Roman"/>
            <w:sz w:val="26"/>
            <w:szCs w:val="26"/>
          </w:rPr>
          <w:t>19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 - с использованием единой информационной системы в сфере закупок;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P121">
        <w:r>
          <w:rPr>
            <w:rFonts w:ascii="Times New Roman" w:eastAsia="Times New Roman" w:hAnsi="Times New Roman" w:cs="Times New Roman"/>
            <w:sz w:val="26"/>
            <w:szCs w:val="26"/>
          </w:rPr>
          <w:t>подпунктом 4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тоящего Порядка - с использованием информационной системы органа, осуществляющего ведение лицевого счета, после поступления в указанную систему Распоряжения по результатам положительных проверок, предусмотренных </w:t>
      </w:r>
      <w:hyperlink w:anchor="P174">
        <w:r>
          <w:rPr>
            <w:rFonts w:ascii="Times New Roman" w:eastAsia="Times New Roman" w:hAnsi="Times New Roman" w:cs="Times New Roman"/>
            <w:sz w:val="26"/>
            <w:szCs w:val="26"/>
          </w:rPr>
          <w:t>абзацем вторым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</w:rPr>
        <w:t>стоящего пункта.</w:t>
      </w:r>
    </w:p>
    <w:p w:rsidR="009C12B4" w:rsidRDefault="009C12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возникновения денежного обязательства на основании документов-оснований, предусмотренных </w:t>
      </w:r>
      <w:hyperlink r:id="rId34">
        <w:r>
          <w:rPr>
            <w:rFonts w:ascii="Times New Roman" w:eastAsia="Times New Roman" w:hAnsi="Times New Roman" w:cs="Times New Roman"/>
            <w:sz w:val="26"/>
            <w:szCs w:val="26"/>
          </w:rPr>
          <w:t>пунктом 4 графы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Перечня, проверка, предусмотренная </w:t>
      </w:r>
      <w:hyperlink w:anchor="P117">
        <w:r>
          <w:rPr>
            <w:rFonts w:ascii="Times New Roman" w:eastAsia="Times New Roman" w:hAnsi="Times New Roman" w:cs="Times New Roman"/>
            <w:sz w:val="26"/>
            <w:szCs w:val="26"/>
          </w:rPr>
          <w:t>подпунктом 3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осуществляется исходя из кода вида расходов классификации расходов местного бюджета, указанного в денежном обязательстве.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P181"/>
      <w:bookmarkEnd w:id="30"/>
      <w:r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случае если информация, указанная в Распоряжении, или его фо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рма не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соответствуют требованиям, установленным </w:t>
      </w:r>
      <w:hyperlink w:anchor="P53">
        <w:r>
          <w:rPr>
            <w:rFonts w:ascii="Times New Roman" w:eastAsia="Times New Roman" w:hAnsi="Times New Roman" w:cs="Times New Roman"/>
            <w:sz w:val="26"/>
            <w:szCs w:val="26"/>
          </w:rPr>
          <w:t>пунктами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56">
        <w:r>
          <w:rPr>
            <w:rFonts w:ascii="Times New Roman" w:eastAsia="Times New Roman" w:hAnsi="Times New Roman" w:cs="Times New Roman"/>
            <w:sz w:val="26"/>
            <w:szCs w:val="26"/>
          </w:rPr>
          <w:t>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14">
        <w:r>
          <w:rPr>
            <w:rFonts w:ascii="Times New Roman" w:eastAsia="Times New Roman" w:hAnsi="Times New Roman" w:cs="Times New Roman"/>
            <w:sz w:val="26"/>
            <w:szCs w:val="26"/>
          </w:rPr>
          <w:t>подпунктами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37">
        <w:r>
          <w:rPr>
            <w:rFonts w:ascii="Times New Roman" w:eastAsia="Times New Roman" w:hAnsi="Times New Roman" w:cs="Times New Roman"/>
            <w:sz w:val="26"/>
            <w:szCs w:val="26"/>
          </w:rPr>
          <w:t>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46">
        <w:r>
          <w:rPr>
            <w:rFonts w:ascii="Times New Roman" w:eastAsia="Times New Roman" w:hAnsi="Times New Roman" w:cs="Times New Roman"/>
            <w:sz w:val="26"/>
            <w:szCs w:val="26"/>
          </w:rPr>
          <w:t>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154"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19 </w:t>
        </w:r>
        <w:r>
          <w:rPr>
            <w:rFonts w:ascii="Times New Roman" w:eastAsia="Times New Roman" w:hAnsi="Times New Roman" w:cs="Times New Roman"/>
            <w:sz w:val="26"/>
            <w:szCs w:val="26"/>
          </w:rPr>
          <w:t>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59">
        <w:r>
          <w:rPr>
            <w:rFonts w:ascii="Times New Roman" w:eastAsia="Times New Roman" w:hAnsi="Times New Roman" w:cs="Times New Roman"/>
            <w:sz w:val="26"/>
            <w:szCs w:val="26"/>
          </w:rPr>
          <w:t>пунктами 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9 и </w:t>
      </w:r>
      <w:hyperlink w:anchor="P169">
        <w:r>
          <w:rPr>
            <w:rFonts w:ascii="Times New Roman" w:eastAsia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0 настоящего Порядка, или в случае установления нарушения получателем средств местного бюджета условий, установленных </w:t>
      </w:r>
      <w:hyperlink w:anchor="P163">
        <w:r>
          <w:rPr>
            <w:rFonts w:ascii="Times New Roman" w:eastAsia="Times New Roman" w:hAnsi="Times New Roman" w:cs="Times New Roman"/>
            <w:sz w:val="26"/>
            <w:szCs w:val="26"/>
          </w:rPr>
          <w:t>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орган,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существляющий ведение лицевого счета, не позднее сроков, установленных </w:t>
      </w:r>
      <w:hyperlink w:anchor="P53">
        <w:r>
          <w:rPr>
            <w:rFonts w:ascii="Times New Roman" w:eastAsia="Times New Roman" w:hAnsi="Times New Roman" w:cs="Times New Roman"/>
            <w:sz w:val="26"/>
            <w:szCs w:val="26"/>
          </w:rPr>
          <w:t>пунктом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направляет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получателю средств местного бюджета уведомление в электронной форме, содержащее информацию, позволяющую идентифицирова</w:t>
      </w:r>
      <w:r>
        <w:rPr>
          <w:rFonts w:ascii="Times New Roman" w:eastAsia="Times New Roman" w:hAnsi="Times New Roman" w:cs="Times New Roman"/>
          <w:sz w:val="26"/>
          <w:szCs w:val="26"/>
        </w:rPr>
        <w:t>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&lt;10&gt;.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&lt;10&gt;</w:t>
      </w:r>
      <w:hyperlink r:id="rId35">
        <w:r>
          <w:rPr>
            <w:rFonts w:ascii="Times New Roman" w:eastAsia="Times New Roman" w:hAnsi="Times New Roman" w:cs="Times New Roman"/>
            <w:sz w:val="26"/>
            <w:szCs w:val="26"/>
          </w:rPr>
          <w:t>Пункт 5 статьи 242.7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установлении органом, осуществляющим ведение лицевого счета нарушений получателем средств местного бюджета условий, установленных </w:t>
      </w:r>
      <w:hyperlink w:anchor="P144">
        <w:r>
          <w:rPr>
            <w:rFonts w:ascii="Times New Roman" w:eastAsia="Times New Roman" w:hAnsi="Times New Roman" w:cs="Times New Roman"/>
            <w:sz w:val="26"/>
            <w:szCs w:val="26"/>
          </w:rPr>
          <w:t>подпунктами 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</w:t>
      </w:r>
      <w:hyperlink w:anchor="P145">
        <w:r>
          <w:rPr>
            <w:rFonts w:ascii="Times New Roman" w:eastAsia="Times New Roman" w:hAnsi="Times New Roman" w:cs="Times New Roman"/>
            <w:sz w:val="26"/>
            <w:szCs w:val="26"/>
          </w:rPr>
          <w:t>15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орган, осуществляющий ведение лицевого счета, не позднее двух рабочих дней после отражения операций, вызвавших указанные нарушения, на соответствующем лицевом счете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 информацию о данных нарушениях до получателя средств местного бюджета путем направления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нарушении установленных предельных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размеров авансового платежа по форме согласно </w:t>
      </w:r>
      <w:hyperlink w:anchor="P212">
        <w:r>
          <w:rPr>
            <w:rFonts w:ascii="Times New Roman" w:eastAsia="Times New Roman" w:hAnsi="Times New Roman" w:cs="Times New Roman"/>
            <w:sz w:val="26"/>
            <w:szCs w:val="26"/>
          </w:rPr>
          <w:t>приложению №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 (код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формы по КФД 0504713) и (или) Уведомления о нарушении сроков внесения и размеров арендной платы по форме согласно </w:t>
      </w:r>
      <w:hyperlink w:anchor="P356">
        <w:r>
          <w:rPr>
            <w:rFonts w:ascii="Times New Roman" w:eastAsia="Times New Roman" w:hAnsi="Times New Roman" w:cs="Times New Roman"/>
            <w:sz w:val="26"/>
            <w:szCs w:val="26"/>
          </w:rPr>
          <w:t>приложению №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 (код формы по КФД 0504714), а также обеспечивает доведение указанной информаци</w:t>
      </w:r>
      <w:r>
        <w:rPr>
          <w:rFonts w:ascii="Times New Roman" w:eastAsia="Times New Roman" w:hAnsi="Times New Roman" w:cs="Times New Roman"/>
          <w:sz w:val="26"/>
          <w:szCs w:val="26"/>
        </w:rPr>
        <w:t>и до главного распорядителя (распорядителя) средств местного бюджета, в ведении которого находится допустивший нарушение получатель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 местного бюджета, не позднее десяти рабочих дней после отражения операций, вызвавших указанные нарушения, на соответ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ствующем лицевом счете.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санкционировании оплаты денежных обязательств в соответствии с </w:t>
      </w:r>
      <w:hyperlink w:anchor="P173">
        <w:r>
          <w:rPr>
            <w:rFonts w:ascii="Times New Roman" w:eastAsia="Times New Roman" w:hAnsi="Times New Roman" w:cs="Times New Roman"/>
            <w:sz w:val="26"/>
            <w:szCs w:val="26"/>
          </w:rPr>
          <w:t>пунктом 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уведомления, предусмотренные </w:t>
      </w:r>
      <w:hyperlink w:anchor="P181">
        <w:r>
          <w:rPr>
            <w:rFonts w:ascii="Times New Roman" w:eastAsia="Times New Roman" w:hAnsi="Times New Roman" w:cs="Times New Roman"/>
            <w:sz w:val="26"/>
            <w:szCs w:val="26"/>
          </w:rPr>
          <w:t>абзацем первым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пункта, направляются пол</w:t>
      </w:r>
      <w:r>
        <w:rPr>
          <w:rFonts w:ascii="Times New Roman" w:eastAsia="Times New Roman" w:hAnsi="Times New Roman" w:cs="Times New Roman"/>
          <w:sz w:val="26"/>
          <w:szCs w:val="26"/>
        </w:rPr>
        <w:t>учателю средств местного бюджета с использованием единой информационной системы в сфере закупок.</w:t>
      </w:r>
    </w:p>
    <w:p w:rsidR="009C12B4" w:rsidRDefault="00073EB3">
      <w:pPr>
        <w:widowControl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органом, осуществляющим ведение лицевого счета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</w:t>
      </w:r>
      <w:r>
        <w:rPr>
          <w:rFonts w:ascii="Times New Roman" w:eastAsia="Times New Roman" w:hAnsi="Times New Roman" w:cs="Times New Roman"/>
          <w:sz w:val="26"/>
          <w:szCs w:val="26"/>
        </w:rPr>
        <w:t>подписи, расшифровки подписи, содержащей фамилию, инициалы ответственного исполнителя органа, осуществляющего ведение лицевого счета, и Распоряжение принимается к исполнению.</w:t>
      </w:r>
      <w:proofErr w:type="gramEnd"/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Порядку санкционирования оплаты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денежных обязательств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получателей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средств местного бюджета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оплаты денежных обязательств,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подлежащих исполнению за счет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бюджетных ассигнований по источникам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финансирования дефицита местного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распоряжением 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09.01.2024г. № 3-Р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12B4">
        <w:tc>
          <w:tcPr>
            <w:tcW w:w="9071" w:type="dxa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1" w:name="P212"/>
            <w:bookmarkEnd w:id="3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УВЕДОМЛЕНИЕ N _____</w:t>
            </w:r>
          </w:p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нарушении установленных предельных размеров авансового платежа</w:t>
            </w:r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5"/>
        <w:gridCol w:w="339"/>
        <w:gridCol w:w="1928"/>
        <w:gridCol w:w="1020"/>
      </w:tblGrid>
      <w:tr w:rsidR="009C12B4">
        <w:tc>
          <w:tcPr>
            <w:tcW w:w="5725" w:type="dxa"/>
            <w:gridSpan w:val="3"/>
            <w:vMerge w:val="restart"/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C12B4">
        <w:tc>
          <w:tcPr>
            <w:tcW w:w="5725" w:type="dxa"/>
            <w:gridSpan w:val="3"/>
            <w:vMerge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0504713</w:t>
            </w:r>
          </w:p>
        </w:tc>
      </w:tr>
      <w:tr w:rsidR="009C12B4">
        <w:tc>
          <w:tcPr>
            <w:tcW w:w="306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"__" _____ 20__ г.</w:t>
            </w: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органа, осуществляющего ведение лицевого счета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Merge w:val="restart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распорядитель (распорядитель) бюджетных средств</w:t>
            </w:r>
          </w:p>
        </w:tc>
        <w:tc>
          <w:tcPr>
            <w:tcW w:w="340" w:type="dxa"/>
            <w:vMerge w:val="restart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Merge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Получатель бюджетных средств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Финансовый орган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Учетный номер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5725" w:type="dxa"/>
            <w:gridSpan w:val="3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C12B4">
          <w:pgSz w:w="11906" w:h="16838"/>
          <w:pgMar w:top="567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568"/>
        <w:gridCol w:w="1020"/>
        <w:gridCol w:w="566"/>
        <w:gridCol w:w="624"/>
        <w:gridCol w:w="1701"/>
        <w:gridCol w:w="2155"/>
        <w:gridCol w:w="623"/>
        <w:gridCol w:w="681"/>
        <w:gridCol w:w="226"/>
        <w:gridCol w:w="737"/>
      </w:tblGrid>
      <w:tr w:rsidR="009C12B4">
        <w:tc>
          <w:tcPr>
            <w:tcW w:w="38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Государственный контракт (договор)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Предельный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превышения размера авансового платежа, предусмотренного государственным контрактом (договором), предельного разм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ера авансового платежа, установленного законодательством Российской Федерации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12B4">
        <w:tc>
          <w:tcPr>
            <w:tcW w:w="5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авансовый платеж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5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от общей суммы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C12B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8333" w:type="dxa"/>
            <w:gridSpan w:val="9"/>
            <w:vAlign w:val="bottom"/>
          </w:tcPr>
          <w:p w:rsidR="009C12B4" w:rsidRDefault="009C12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2B4" w:rsidRDefault="009C12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2B4" w:rsidRDefault="009C12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2B4" w:rsidRDefault="009C12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2B4" w:rsidRDefault="009C12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2B4" w:rsidRDefault="009C12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страницы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" w:type="dxa"/>
          </w:tcPr>
          <w:p w:rsidR="009C12B4" w:rsidRDefault="009C12B4">
            <w:pPr>
              <w:widowControl w:val="0"/>
            </w:pPr>
          </w:p>
        </w:tc>
        <w:tc>
          <w:tcPr>
            <w:tcW w:w="737" w:type="dxa"/>
          </w:tcPr>
          <w:p w:rsidR="009C12B4" w:rsidRDefault="009C12B4">
            <w:pPr>
              <w:widowControl w:val="0"/>
            </w:pPr>
          </w:p>
        </w:tc>
      </w:tr>
      <w:tr w:rsidR="009C12B4">
        <w:tc>
          <w:tcPr>
            <w:tcW w:w="8333" w:type="dxa"/>
            <w:gridSpan w:val="9"/>
            <w:vAlign w:val="bottom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страниц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" w:type="dxa"/>
          </w:tcPr>
          <w:p w:rsidR="009C12B4" w:rsidRDefault="009C12B4">
            <w:pPr>
              <w:widowControl w:val="0"/>
            </w:pPr>
          </w:p>
        </w:tc>
        <w:tc>
          <w:tcPr>
            <w:tcW w:w="737" w:type="dxa"/>
          </w:tcPr>
          <w:p w:rsidR="009C12B4" w:rsidRDefault="009C12B4">
            <w:pPr>
              <w:widowControl w:val="0"/>
            </w:pPr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9C12B4">
        <w:tc>
          <w:tcPr>
            <w:tcW w:w="3797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органа, осуществляющего ведение лицевого счета (уполномоченное лицо)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797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C12B4">
        <w:tc>
          <w:tcPr>
            <w:tcW w:w="3797" w:type="dxa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"__" _____ 20__ г.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12B4" w:rsidRDefault="009C12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C12B4">
          <w:pgSz w:w="11906" w:h="16838"/>
          <w:pgMar w:top="1134" w:right="1701" w:bottom="1134" w:left="850" w:header="0" w:footer="0" w:gutter="0"/>
          <w:cols w:space="720"/>
          <w:formProt w:val="0"/>
          <w:docGrid w:linePitch="299" w:charSpace="4096"/>
        </w:sect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073EB3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Порядку санкционирования оплаты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денежных обязательств получателей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средств местного бюджета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оплаты денежных обязательств,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подлежащих исполнению за счет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бюджетных ассигнований по </w:t>
      </w:r>
      <w:r>
        <w:rPr>
          <w:rFonts w:ascii="Times New Roman" w:eastAsia="Times New Roman" w:hAnsi="Times New Roman" w:cs="Times New Roman"/>
          <w:sz w:val="26"/>
          <w:szCs w:val="26"/>
        </w:rPr>
        <w:t>источникам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финансирования дефицита местного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бюджета,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распоряжением 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9C12B4" w:rsidRDefault="00073EB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09.01.2024г. № 3-Р</w:t>
      </w: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C12B4">
        <w:tc>
          <w:tcPr>
            <w:tcW w:w="9071" w:type="dxa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2" w:name="P356"/>
            <w:bookmarkEnd w:id="3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УВЕДОМЛЕНИЕ N _____</w:t>
            </w:r>
          </w:p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нарушении сроков внесения и размеров арендной платы</w:t>
            </w:r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5"/>
        <w:gridCol w:w="339"/>
        <w:gridCol w:w="1935"/>
        <w:gridCol w:w="1013"/>
      </w:tblGrid>
      <w:tr w:rsidR="009C12B4">
        <w:tc>
          <w:tcPr>
            <w:tcW w:w="5725" w:type="dxa"/>
            <w:gridSpan w:val="3"/>
            <w:vMerge w:val="restart"/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C12B4">
        <w:tc>
          <w:tcPr>
            <w:tcW w:w="5725" w:type="dxa"/>
            <w:gridSpan w:val="3"/>
            <w:vMerge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по КФД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0504714</w:t>
            </w:r>
          </w:p>
        </w:tc>
      </w:tr>
      <w:tr w:rsidR="009C12B4">
        <w:tc>
          <w:tcPr>
            <w:tcW w:w="306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"__" _____ 20__ г.</w:t>
            </w: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органа, осуществляющего ведение лицевого счета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КОФК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Merge w:val="restart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Merge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Получатель бюджетных средств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Сводному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реестру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лицевого счета получателя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бюджета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Финансовый орган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06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tcBorders>
              <w:top w:val="single" w:sz="4" w:space="0" w:color="000000"/>
            </w:tcBorders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Учетный номер обязательства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5725" w:type="dxa"/>
            <w:gridSpan w:val="3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Единица измерения: руб. (с точностью до второго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десятичного знака)</w:t>
            </w: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1"/>
        <w:gridCol w:w="1474"/>
        <w:gridCol w:w="1077"/>
        <w:gridCol w:w="1134"/>
        <w:gridCol w:w="1303"/>
        <w:gridCol w:w="1871"/>
        <w:gridCol w:w="850"/>
      </w:tblGrid>
      <w:tr w:rsidR="009C12B4">
        <w:tc>
          <w:tcPr>
            <w:tcW w:w="498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 аренды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C12B4"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внесения арендной платы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внесения арендной 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арендной платы за период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C12B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9C12B4">
        <w:tc>
          <w:tcPr>
            <w:tcW w:w="8276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страницы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8276" w:type="dxa"/>
          </w:tcPr>
          <w:p w:rsidR="009C12B4" w:rsidRDefault="00073EB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9"/>
        <w:gridCol w:w="339"/>
        <w:gridCol w:w="1453"/>
        <w:gridCol w:w="305"/>
        <w:gridCol w:w="1246"/>
        <w:gridCol w:w="340"/>
        <w:gridCol w:w="1531"/>
      </w:tblGrid>
      <w:tr w:rsidR="009C12B4">
        <w:tc>
          <w:tcPr>
            <w:tcW w:w="3798" w:type="dxa"/>
            <w:vAlign w:val="bottom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органа, осуществляющего ведение лицевого счета (уполномоченное лицо)</w:t>
            </w: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12B4">
        <w:tc>
          <w:tcPr>
            <w:tcW w:w="3798" w:type="dxa"/>
            <w:vAlign w:val="bottom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5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000000"/>
            </w:tcBorders>
          </w:tcPr>
          <w:p w:rsidR="009C12B4" w:rsidRDefault="00073E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9C12B4">
        <w:tc>
          <w:tcPr>
            <w:tcW w:w="3798" w:type="dxa"/>
          </w:tcPr>
          <w:p w:rsidR="009C12B4" w:rsidRDefault="00073E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"__" _______ 20__ г.</w:t>
            </w:r>
          </w:p>
        </w:tc>
        <w:tc>
          <w:tcPr>
            <w:tcW w:w="339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9C12B4" w:rsidRDefault="009C12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widowControl w:val="0"/>
        <w:pBdr>
          <w:bottom w:val="single" w:sz="6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2B4" w:rsidRDefault="009C12B4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12B4" w:rsidRDefault="009C12B4">
      <w:pPr>
        <w:pStyle w:val="ConsPlusTitle"/>
        <w:jc w:val="center"/>
        <w:rPr>
          <w:sz w:val="26"/>
          <w:szCs w:val="26"/>
        </w:rPr>
      </w:pPr>
    </w:p>
    <w:sectPr w:rsidR="009C12B4">
      <w:pgSz w:w="11906" w:h="16838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4166"/>
    <w:multiLevelType w:val="multilevel"/>
    <w:tmpl w:val="4DE266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C911AB"/>
    <w:multiLevelType w:val="multilevel"/>
    <w:tmpl w:val="0EF06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B4"/>
    <w:rsid w:val="00073EB3"/>
    <w:rsid w:val="009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75AC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5ACB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75AC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E75AC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E75ACB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0610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E75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2061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474F8"/>
    <w:pPr>
      <w:widowContro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qFormat/>
    <w:rsid w:val="004474F8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qFormat/>
    <w:rsid w:val="004474F8"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75AC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75ACB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75AC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qFormat/>
    <w:rsid w:val="00E75AC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E75ACB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0610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E75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2061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474F8"/>
    <w:pPr>
      <w:widowContro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qFormat/>
    <w:rsid w:val="004474F8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qFormat/>
    <w:rsid w:val="004474F8"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5092&amp;dst=100045" TargetMode="External"/><Relationship Id="rId18" Type="http://schemas.openxmlformats.org/officeDocument/2006/relationships/hyperlink" Target="https://login.consultant.ru/link/?req=doc&amp;base=LAW&amp;n=461085&amp;dst=103142" TargetMode="External"/><Relationship Id="rId26" Type="http://schemas.openxmlformats.org/officeDocument/2006/relationships/hyperlink" Target="https://login.consultant.ru/link/?req=doc&amp;base=LAW&amp;n=436705&amp;dst=10044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61085&amp;dst=6746" TargetMode="External"/><Relationship Id="rId34" Type="http://schemas.openxmlformats.org/officeDocument/2006/relationships/hyperlink" Target="https://login.consultant.ru/link/?req=doc&amp;base=LAW&amp;n=436705&amp;dst=58" TargetMode="External"/><Relationship Id="rId7" Type="http://schemas.openxmlformats.org/officeDocument/2006/relationships/hyperlink" Target="https://login.consultant.ru/link/?req=doc&amp;base=LAW&amp;n=461085&amp;dst=3654" TargetMode="External"/><Relationship Id="rId12" Type="http://schemas.openxmlformats.org/officeDocument/2006/relationships/hyperlink" Target="https://login.consultant.ru/link/?req=doc&amp;base=LAW&amp;n=461085&amp;dst=6025" TargetMode="External"/><Relationship Id="rId17" Type="http://schemas.openxmlformats.org/officeDocument/2006/relationships/hyperlink" Target="https://login.consultant.ru/link/?req=doc&amp;base=LAW&amp;n=453492&amp;dst=4591" TargetMode="External"/><Relationship Id="rId25" Type="http://schemas.openxmlformats.org/officeDocument/2006/relationships/hyperlink" Target="https://login.consultant.ru/link/?req=doc&amp;base=LAW&amp;n=434208&amp;dst=100110" TargetMode="External"/><Relationship Id="rId33" Type="http://schemas.openxmlformats.org/officeDocument/2006/relationships/hyperlink" Target="https://login.consultant.ru/link/?req=doc&amp;base=LAW&amp;n=436705&amp;dst=10046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6147" TargetMode="External"/><Relationship Id="rId20" Type="http://schemas.openxmlformats.org/officeDocument/2006/relationships/hyperlink" Target="https://login.consultant.ru/link/?req=doc&amp;base=LAW&amp;n=436705&amp;dst=100367" TargetMode="External"/><Relationship Id="rId29" Type="http://schemas.openxmlformats.org/officeDocument/2006/relationships/hyperlink" Target="https://login.consultant.ru/link/?req=doc&amp;base=LAW&amp;n=436705&amp;dst=10046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1085&amp;dst=6183" TargetMode="External"/><Relationship Id="rId24" Type="http://schemas.openxmlformats.org/officeDocument/2006/relationships/hyperlink" Target="https://login.consultant.ru/link/?req=doc&amp;base=LAW&amp;n=455092&amp;dst=100858" TargetMode="External"/><Relationship Id="rId32" Type="http://schemas.openxmlformats.org/officeDocument/2006/relationships/hyperlink" Target="https://login.consultant.ru/link/?req=doc&amp;base=LAW&amp;n=436705&amp;dst=100476" TargetMode="External"/><Relationship Id="rId37" Type="http://schemas.openxmlformats.org/officeDocument/2006/relationships/hyperlink" Target="https://login.consultant.ru/link/?req=doc&amp;base=LAW&amp;n=441135&amp;dst=101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1085&amp;dst=3801" TargetMode="External"/><Relationship Id="rId23" Type="http://schemas.openxmlformats.org/officeDocument/2006/relationships/hyperlink" Target="https://login.consultant.ru/link/?req=doc&amp;base=LAW&amp;n=461085&amp;dst=103035" TargetMode="External"/><Relationship Id="rId28" Type="http://schemas.openxmlformats.org/officeDocument/2006/relationships/hyperlink" Target="https://login.consultant.ru/link/?req=doc&amp;base=LAW&amp;n=436705&amp;dst=100464" TargetMode="External"/><Relationship Id="rId36" Type="http://schemas.openxmlformats.org/officeDocument/2006/relationships/hyperlink" Target="https://login.consultant.ru/link/?req=doc&amp;base=LAW&amp;n=441135&amp;dst=101916" TargetMode="External"/><Relationship Id="rId10" Type="http://schemas.openxmlformats.org/officeDocument/2006/relationships/hyperlink" Target="https://login.consultant.ru/link/?req=doc&amp;base=LAW&amp;n=461085&amp;dst=103363" TargetMode="External"/><Relationship Id="rId19" Type="http://schemas.openxmlformats.org/officeDocument/2006/relationships/hyperlink" Target="https://login.consultant.ru/link/?req=doc&amp;base=LAW&amp;n=461085&amp;dst=2589" TargetMode="External"/><Relationship Id="rId31" Type="http://schemas.openxmlformats.org/officeDocument/2006/relationships/hyperlink" Target="https://login.consultant.ru/link/?req=doc&amp;base=LAW&amp;n=436705&amp;dst=100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085&amp;dst=4913" TargetMode="External"/><Relationship Id="rId14" Type="http://schemas.openxmlformats.org/officeDocument/2006/relationships/hyperlink" Target="https://login.consultant.ru/link/?req=doc&amp;base=LAW&amp;n=461836&amp;dst=12021" TargetMode="External"/><Relationship Id="rId22" Type="http://schemas.openxmlformats.org/officeDocument/2006/relationships/hyperlink" Target="https://login.consultant.ru/link/?req=doc&amp;base=LAW&amp;n=455092&amp;dst=100862" TargetMode="External"/><Relationship Id="rId27" Type="http://schemas.openxmlformats.org/officeDocument/2006/relationships/hyperlink" Target="https://login.consultant.ru/link/?req=doc&amp;base=LAW&amp;n=436705&amp;dst=100456" TargetMode="External"/><Relationship Id="rId30" Type="http://schemas.openxmlformats.org/officeDocument/2006/relationships/hyperlink" Target="https://login.consultant.ru/link/?req=doc&amp;base=LAW&amp;n=436705&amp;dst=100470" TargetMode="External"/><Relationship Id="rId35" Type="http://schemas.openxmlformats.org/officeDocument/2006/relationships/hyperlink" Target="https://login.consultant.ru/link/?req=doc&amp;base=LAW&amp;n=461085&amp;dst=6132" TargetMode="External"/><Relationship Id="rId8" Type="http://schemas.openxmlformats.org/officeDocument/2006/relationships/hyperlink" Target="https://login.consultant.ru/link/?req=doc&amp;base=LAW&amp;n=461085&amp;dst=259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4785</Words>
  <Characters>27278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Иван</dc:creator>
  <dc:description/>
  <cp:lastModifiedBy>Klen_2023</cp:lastModifiedBy>
  <cp:revision>4</cp:revision>
  <cp:lastPrinted>2024-01-10T08:02:00Z</cp:lastPrinted>
  <dcterms:created xsi:type="dcterms:W3CDTF">2024-01-10T06:27:00Z</dcterms:created>
  <dcterms:modified xsi:type="dcterms:W3CDTF">2024-01-10T08:06:00Z</dcterms:modified>
  <dc:language>ru-RU</dc:language>
</cp:coreProperties>
</file>